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承德银行承溢盈人民币理财产品第二百六十一期（产品代码CYY0261）其关键要素如下：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2025年5月13日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84.35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截至2024年9月30日，本产品持仓前十大资产市值合计661.41万元，占全部持仓资产规模合计90.32%。产品持仓前十大资产如下：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7,000,000.00份，持有资产总规模为7,323,852.62元，产品资产净值为7,320,476.62元，单位净值为1.0458元，累计单位净值为1.0458元。本报告期内产品单位净值上涨0.02元，自成立以来产品单位净值上涨0.0458元，成立至今实现年化收益率为10.4481%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