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“承德银行承溢盈人民币理财产品第二百五十九期”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承德银行承溢盈人民币理财产品第二百五十九期（产品代码CYY0259）其关键要素如下：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2025年4月22日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2.42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7.82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89.76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截至2024年9月30日，本产品持仓前十大资产市值合计892.90万元，占全部持仓资产规模合计85.68%。产品持仓前十大资产如下：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226.64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10,000,000.00份，持有资产总规模为10,422,360.65元，产品资产净值为10,417,327.27元，单位净值为1.0417元，累计单位净值为1.0417元。本报告期内产品单位净值上涨0.0338元，自成立以来产品单位净值上涨0.0417元，成立至今实现年化收益率为9.1141%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