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承德银行承溢盈人民币理财产品第二百五十三期（产品代码CYY0253）其关键要素如下：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9.73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48.45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截至2024年9月30日，本产品持仓前十大资产市值合计2,995.57万元，占全部持仓资产规模合计81.37%。产品持仓前十大资产如下：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1,552.92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35,000,000.00份，持有资产总规模为36,820,537.93元，产品资产净值为36,755,983.66元，单位净值为1.0502元，累计单位净值为1.0502元。本报告期内产品单位净值上涨0.0154元，自成立以来产品单位净值上涨0.0502元，成立至今实现年化收益率为9.7984%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