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承德银行承溢盈人民币理财产品第二百五十七期（产品代码CYY0257）其关键要素如下：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80.08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截至2024年9月30日，本产品持仓前十大资产市值合计726.51万元，占全部持仓资产规模合计87.66%。产品持仓前十大资产如下：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7,931,000.00份，持有资产总规模为8,287,152.46元，产品资产净值为8,272,994.64元，单位净值为1.0431元，累计单位净值为1.0431元。本报告期内产品单位净值上涨0.0134元，自成立以来产品单位净值上涨0.0431元，成立至今实现年化收益率为8.6914%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