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承德银行承溢盈人民币理财产品第二百五十一期（产品代码CYY0251）其关键要素如下：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3.78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35.65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60.57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截至2024年9月30日，本产品持仓前十大资产市值合计500.45万元，占全部持仓资产规模合计78.13%。产品持仓前十大资产如下：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5,866,000.00份，持有资产总规模为6,405,267.36元，产品资产净值为6,393,984.66元，单位净值为1.0900元，累计单位净值为1.0900元。本报告期内产品单位净值上涨0.0417元，自成立以来产品单位净值上涨0.09元，成立至今实现年化收益率为16.8462%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