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承德银行承溢盈人民币理财产品第二百二十期（产品代码CYY0220）其关键要素如下：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7.24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截至2024年9月30日，本产品持仓前十大资产市值合计207.42万元，占全部持仓资产规模合计92.02%。产品持仓前十大资产如下：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1,998,000.00份，持有资产总规模为2,254,272.46元，产品资产净值为2,251,583.14元，单位净值为1.1269元，累计单位净值为1.1269元。本报告期内产品单位净值上涨0.0384元，自成立以来产品单位净值上涨0.1269元，成立至今实现年化收益率为15.0875%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