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承德银行承溢盈人民币理财产品第二百七十七期（产品代码CYY0277）其关键要素如下：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C1089224000044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2025年6月17日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2.95%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4.03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95.97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截至2024年9月30日，本产品持仓前十大资产市值合计604.32万元，占全部持仓资产规模合计89.13%。产品持仓前十大资产如下：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173.25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25.55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6,571,000.00份，持有资产总规模为6,779,804.14元，产品资产净值为6,773,063.90元，单位净值为1.0308元，累计单位净值为1.0308元。本报告期内产品单位净值上涨0.0301元，自成立以来产品单位净值上涨0.0308元，成立至今实现年化收益率为10.8096%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