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承德银行承溢盈人民币理财产品第二百七十一期（产品代码CYY0271）其关键要素如下：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截至2024年9月30日，本产品持仓前十大资产市值合计284.12万元，占全部持仓资产规模合计89.49%。产品持仓前十大资产如下：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3,000,000.00份，持有资产总规模为3,174,663.42元，产品资产净值为3,174,047.17元，单位净值为1.0580元，累计单位净值为1.0580元。本报告期内产品单位净值上涨0.0345元，自成立以来产品单位净值上涨0.058元，成立至今实现年化收益率为16.936%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