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“承德银行承溢盈人民币理财产品第二百一十一期”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承德银行承溢盈人民币理财产品第二百一十一期（产品代码CYY0211）其关键要素如下：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C1089223000089</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2023年11月1日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2024年11月19日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0.52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7.06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11.91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80.51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截至2024年9月30日，本产品持仓前十大资产市值合计1,654.41万元，占全部持仓资产规模合计88.16%。产品持仓前十大资产如下：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275.96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14.71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223.56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11.91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172.26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170.79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168.68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164.64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164.37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132.45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124.95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3.02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17,860,000.00份，持有资产总规模为18,763,265.97元，产品资产净值为18,737,038.82元，单位净值为1.0491元，累计单位净值为1.0491元。本报告期内产品单位净值上涨0.0015元，自成立以来产品单位净值上涨0.0491元，成立至今实现年化收益率为5.3497%。</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