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“承德银行承溢盈人民币理财产品第二百零四期”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承德银行承溢盈人民币理财产品第二百零四期（产品代码CYY0204）其关键要素如下：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C1089223000082</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2023年10月10日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2024年10月15日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371天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3.60%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0.61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28.25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71.14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截至2024年6月30日，本产品持仓前十大资产市值合计1,226.55万元，占全部持仓资产规模合计68.98%。产品持仓前十大资产如下：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237.53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13.36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148.54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8.35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112.11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23淮开06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111.82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23金海02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111.72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111.06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23镇交01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111.06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23金坛01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100.97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20淮高01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90.87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24盐投03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90.87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17,274,000.00份，持有资产总规模为17,783,319.62元，产品资产净值为17,763,253.82元，单位净值为1.0283元，累计单位净值为1.0283元。本报告期内产品单位净值上涨-0.0064元，自成立以来产品单位净值上涨0.0283元，成立至今实现年化收益率为3.8979%。</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