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承德银行承溢盈人民币理财产品第二百四十四期（产品代码CYY0244）其关键要素如下：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2.75%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0.76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8.45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37.60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53.19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截至2024年6月30日，本产品持仓前十大资产市值合计418.29万元，占全部持仓资产规模合计56.04%。产品持仓前十大资产如下：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R007.IBCJTY00120240626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30.53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7,282,000.00份，持有资产总规模为7,465,153.51元，产品资产净值为7,455,671.95元，单位净值为1.0238元，累计单位净值为1.0238元。本报告期内产品单位净值上涨-0.0207元，自成立以来产品单位净值上涨0.0238元，成立至今实现年化收益率为6.5811%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