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承德银行承溢盈人民币理财产品第二百四十九期（产品代码CYY0249）其关键要素如下：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2025年3月18日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3.15%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2.30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6.09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6.73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7.11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28.83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48.94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截至2024年6月30日，本产品持仓前十大资产市值合计1,810.68万元，占全部持仓资产规模合计81.63%。产品持仓前十大资产如下：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470.32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168.49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168.23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168.09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166.46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157.75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银华中证创新药产业ETF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149.20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141.43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21,330,000.00份，持有资产总规模为22,180,065.23元，产品资产净值为22,156,924.53元，单位净值为1.0388元，累计单位净值为1.0388元。本报告期内产品单位净值上涨0.0357元，自成立以来产品单位净值上涨0.0388元，成立至今实现年化收益率为12.8745%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4460" w:orient="portrait" w:code="381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