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承德银行承溢盈人民币理财产品第二百四十七期（产品代码CYY0247）其关键要素如下：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2025年3月11日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3.74</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36.43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59.83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截至2024年6月30日，本产品持仓前十大资产市值合计998.51万元，占全部持仓资产规模合计79.00%。产品持仓前十大资产如下：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237.20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18.77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117.09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98.52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59.58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22海陵G1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54.07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23仪征01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40.81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23淮开06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40.70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3.22</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12,032,000.00份，持有资产总规模为12,638,743.81元，产品资产净值为12,624,858.25元，单位净值为1.0493元，累计单位净值为1.0493元。本报告期内产品单位净值上涨0.0481元，自成立以来产品单位净值上涨0.0493元，成立至今实现年化收益率为15.3799%。</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060" w:orient="portrait" w:code="369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