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承德银行承溢盈人民币理财产品第二百六十二期（产品代码CYY0262）其关键要素如下：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2024年4月24日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2.70%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0.46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5.89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18.28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75.37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截至2024年6月30日，本产品持仓前十大资产市值合计552.76万元，占全部持仓资产规模合计77.35%。产品持仓前十大资产如下：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130.67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7,000,000.00份，持有资产总规模为7,146,859.11元，产品资产净值为7,145,424.31元，单位净值为1.0208元，累计单位净值为1.0208元。本报告期内产品单位净值上涨0.0208元，自成立以来产品单位净值上涨0.0208元，成立至今实现年化收益率为11.1647%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