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“承德银行承溢盈人民币理财产品第二百五十六期”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承德银行承溢盈人民币理财产品第二百五十六期（产品代码CYY0256）其关键要素如下：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C1089224000023</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2024年4月3日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2025年4月15日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377天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3.10%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0.77</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6.06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公募基金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股票基金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7.32</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32.38</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53.47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截至2024年6月30日，本产品持仓前十大资产市值合计2,164.63万元，占全部持仓资产规模合计83.21%。产品持仓前十大资产如下：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566.50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21.78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215.91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8.30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215.57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8.29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215.39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8.28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213.30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8.20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央企科技ETF</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190.49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181.23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157.75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109.60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98.92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3.80</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24,997,000.00份，持有资产总规模为26,015,538.62元，产品资产净值为25,993,595.67元，单位净值为1.0399元，累计单位净值为1.0399元。本报告期内产品单位净值上涨0.0399元，自成立以来产品单位净值上涨0.0399元，成立至今实现年化收益率为16.3635%。</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3660" w:orient="portrait" w:code="377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