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“承德银行承溢盈人民币理财产品第二百五十五期”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2024年第二季度运作情况报告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承德银行承溢盈人民币理财产品第二百五十五期（产品代码CYY0255）其关键要素如下：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C1089224000022</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2024年3月28日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2024年7月9日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103天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2.60%</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截至2024年6月30日，本产品投资的持仓资产结构如下：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12.74</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87.26</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截至2024年6月30日，本产品持仓前十大资产市值合计691.57万元，占全部持仓资产规模合计84.94%。产品持仓前十大资产如下：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190.15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23.36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62.63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7.69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62.53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7.68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62.48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7.67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61.87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7.60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52.57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6.46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23东莞银行二级资本债01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50.73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6.23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23成都银行二级资本债01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49.84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6.12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23苏州银行二级01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49.55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6.09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20威海银行二级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49.21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6.04</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存续份额为7,993,000.00份，持有资产总规模为8,141,199.14元，产品资产净值为8,133,709.34元，单位净值为1.0176元，累计单位净值为1.0176元。本报告期内产品单位净值上涨0.0174元，自成立以来产品单位净值上涨0.0176元，成立至今实现年化收益率为6.7621%。</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2024年6月30日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1260" w:orient="portrait" w:code="365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