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承德银行承溢盈人民币理财产品第二百二十一期（产品代码CYY0221）其关键要素如下：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237天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38.95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45.77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截至2024年6月30日，本产品持仓前十大资产市值合计378.57万元，占全部持仓资产规模合计73.64%。产品持仓前十大资产如下：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5,000,000.00份，持有资产总规模为5,141,641.88元，产品资产净值为5,136,929.08元，单位净值为1.0274元，累计单位净值为1.0274元。本报告期内产品单位净值上涨-0.004元，自成立以来产品单位净值上涨0.0274元，成立至今实现年化收益率为4.6516%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