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“承德银行承溢盈人民币理财产品第二百三十九期”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承德银行承溢盈人民币理财产品第二百三十九期（产品代码CYY0239）其关键要素如下：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C1089224000006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2024年1月30日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2025年2月18日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385天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3.25%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0.09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40.35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59.56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截至2024年6月30日，本产品持仓前十大资产市值合计1,192.96万元，占全部持仓资产规模合计76.75%。产品持仓前十大资产如下：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242.12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143.73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143.50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143.38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141.99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14,717,000.00份，持有资产总规模为15,543,612.10元，产品资产净值为15,521,404.15元，单位净值为1.0547元，累计单位净值为1.0547元。本报告期内产品单位净值上涨0.0478元，自成立以来产品单位净值上涨0.0547元，成立至今实现年化收益率为13.0493%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