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承德银行承溢盈人民币理财产品第二百三十三期（产品代码CYY0233）其关键要素如下：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C1089223000111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38.70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60.31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截至2024年6月30日，本产品持仓前十大资产市值合计227.86万元，占全部持仓资产规模合计65.28%。产品持仓前十大资产如下：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3,416,000.00份，持有资产总规模为3,490,463.18元，产品资产净值为3,484,430.88元，单位净值为1.0200元，累计单位净值为1.0200元。本报告期内产品单位净值上涨0.0012元，自成立以来产品单位净值上涨0.02元，成立至今实现年化收益率为4.0782%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