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承德银行承溢盈人民币理财产品第二百七十期（产品代码CYY0270）其关键要素如下：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C1089224000037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2024年5月29日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2026年1月13日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594天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0.88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99.12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截至2024年6月30日，本产品持仓前十大资产市值合计326.15万元，占全部持仓资产规模合计82.77%。产品持仓前十大资产如下：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12.87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3,850,000.00份，持有资产总规模为3,940,692.68元，产品资产净值为3,939,439.67元，单位净值为1.0232元，累计单位净值为1.0232元。本报告期内产品单位净值上涨0.0232元，自成立以来产品单位净值上涨0.0232元，成立至今实现年化收益率为25.6606%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