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“承德银行承溢盈人民币理财产品第二百七十六期”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承德银行承溢盈人民币理财产品第二百七十六期（产品代码CYY0276）其关键要素如下：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C1089224000042</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2024年6月13日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2026年1月20日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586天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1.96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98.04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截至2024年6月30日，本产品持仓前十大资产市值合计416.52万元，占全部持仓资产规模合计83.15%。产品持仓前十大资产如下：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69.74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13.92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43.55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43.45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43.03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36.56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6.95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34.19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6.83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33.98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4,931,000.00份，持有资产总规模为5,008,766.87元，产品资产净值为5,007,771.63元，单位净值为1.0156元，累计单位净值为1.0156元。本报告期内产品单位净值上涨0.0156元，自成立以来产品单位净值上涨0.0156元，成立至今实现年化收益率为31.6333%。</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