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承德银行承溢盈人民币理财产品第二百七十三期（产品代码CYY0273）其关键要素如下：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2026年1月13日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587天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2.33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97.67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截至2024年6月30日，本产品持仓前十大资产市值合计509.57万元，占全部持仓资产规模合计83.16%。产品持仓前十大资产如下：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6,011,000.00份，持有资产总规模为6,128,944.95元，产品资产净值为6,127,403.41元，单位净值为1.0194元，累计单位净值为1.0194元。本报告期内产品单位净值上涨0.0194元，自成立以来产品单位净值上涨0.0194元，成立至今实现年化收益率为27.2346%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