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承德银行承溢盈人民币理财产品第二百七十七期（产品代码CYY0277）其关键要素如下：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4.14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95.86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截至2024年6月30日，本产品持仓前十大资产市值合计547.60万元，占全部持仓资产规模合计83.26%。产品持仓前十大资产如下：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6,571,000.00份，持有资产总规模为6,576,656.02元，产品资产净值为6,575,878.30元，单位净值为1.0007元，累计单位净值为1.0007元。本报告期内产品单位净值上涨0.0007元，自成立以来产品单位净值上涨0.0007元，成立至今实现年化收益率为2.1292%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