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“承德银行承溢盈人民币理财产品第二百七十一期”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2024年第二季度运作情况报告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承德银行承溢盈人民币理财产品第二百七十一期（产品代码CYY0271）其关键要素如下：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C1089224000038</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2024年12月10日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195天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2.65%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截至2024年6月30日，本产品投资的持仓资产结构如下：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0.16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截至2024年6月30日，本产品持仓前十大资产市值合计253.42万元，占全部持仓资产规模合计82.52%。产品持仓前十大资产如下：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12.17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26.42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26.16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22.48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22.23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23成都银行二级资本债01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22.08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21.95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20威海银行二级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7.10</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6月30日，本产品存续份额为3,000,000.00份，持有资产总规模为3,070,719.10元，产品资产净值为3,070,556.41元，单位净值为1.0235元，累计单位净值为1.0235元。本报告期内产品单位净值上涨0.0235元，自成立以来产品单位净值上涨0.0235元，成立至今实现年化收益率为25.9924%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2024年6月30日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