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“承德银行承溢盈人民币理财产品第二百一十五期”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承德银行承溢盈人民币理财产品第二百一十五期（产品代码CYY0215）其关键要素如下：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C1089223000093</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2023年11月15日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2024年11月19日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3.55%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0.49</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收益凭证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6.92</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8.07</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22.54</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61.98</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截至2024年6月30日，本产品持仓前十大资产市值合计1,199.77万元，占全部持仓资产规模合计61.39%。产品持仓前十大资产如下：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215.35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11.02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157.75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8.07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东方财富证券吉祥冀德3号收益凭证</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135.18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108.67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5.56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108.50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5.55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108.41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5.55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107.35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91.21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4.67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84.41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82.93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4.24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18,849,000.00份，持有资产总规模为19,537,433.94元，产品资产净值为19,518,513.96元，单位净值为1.0355元，累计单位净值为1.0355元。本报告期内产品单位净值上涨0.0019元，自成立以来产品单位净值上涨0.0355元，成立至今实现年化收益率为5.6583%。</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3660" w:orient="portrait" w:code="377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