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承德银行承溢盈人民币理财产品第二百一十三期（产品代码CYY0213）其关键要素如下：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6.76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13.29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20.68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59.27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截至2024年6月30日，本产品持仓前十大资产市值合计606.18万元，占全部持仓资产规模合计77.91%。产品持仓前十大资产如下：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226.21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23金坛01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7,498,000.00份，持有资产总规模为7,779,923.42元，产品资产净值为7,772,168.46元，单位净值为1.0366元，累计单位净值为1.0366元。本报告期内产品单位净值上涨-0.0117元，自成立以来产品单位净值上涨0.0366元，成立至今实现年化收益率为5.6606%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