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“承德银行承溢盈人民币理财产品第一百六十三期”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2024年第二季度运作情况报告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承德银行承溢盈人民币理财产品第一百六十三期（产品代码CYY0163）其关键要素如下：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C1089223000041</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2023年5月24日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2024年7月16日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419天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截至2024年6月30日，本产品投资的持仓资产结构如下：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5.79</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商业性金融债券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9.72</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84.49</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截至2024年6月30日，本产品持仓前十大资产市值合计712.36万元，占全部持仓资产规模合计82.30%。产品持仓前十大资产如下：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146.41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16.91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20秦皇岛银行二级01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84.13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9.72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74.20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8.57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74.08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8.56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74.02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8.55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73.30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8.47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62.28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7.20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23东莞银行二级资本债01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41.88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4.84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23成都银行二级资本债01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41.15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4.75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23苏州银行二级01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40.90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4.73</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存续份额为8,119,000.00份，持有资产总规模为8,655,772.70元，产品资产净值为8,641,394.34元，单位净值为1.0643元，累计单位净值为1.0643元。本报告期内产品单位净值上涨0.0037元，自成立以来产品单位净值上涨0.0643元，成立至今实现年化收益率为5.8093%。</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2024年6月30日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