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“承德银行承溢盈人民币理财产品第一百八十期”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承德银行承溢盈人民币理财产品第一百八十期（产品代码CYY0180）其关键要素如下：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C1089223000058</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2023年7月19日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2024年8月6日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0.46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99.54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截至2024年6月30日，本产品持仓前十大资产市值合计849.44万元，占全部持仓资产规模合计51.39%。产品持仓前十大资产如下：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149.97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22百信银行二级02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21郑州银行永续债</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22新疆银行二级02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20湖州银行永续债</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79.83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22平原01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79.18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22航租Y3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77.39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23唐山金融MTN001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21渤海银行二级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71.17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15,821,000.00份，持有资产总规模为16,528,882.16元，产品资产净值为16,504,748.36元，单位净值为1.0432元，累计单位净值为1.0432元。本报告期内产品单位净值上涨-0.0136元，自成立以来产品单位净值上涨0.0432元，成立至今实现年化收益率为4.531%。</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