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“承德银行承溢盈人民币理财产品第一百八十五期”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承德银行承溢盈人民币理财产品第一百八十五期（产品代码CYY0185）其关键要素如下：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C1089223000063</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2023年8月2日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2024年8月20日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99.64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截至2024年6月30日，本产品持仓前十大资产市值合计871.88万元，占全部持仓资产规模合计67.17%。产品持仓前十大资产如下：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160.41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12.36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113.08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112.91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112.81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111.71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94.92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22百信银行二级02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21郑州银行永续债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36.24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22新疆银行二级02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12,330,000.00份，持有资产总规模为12,976,176.34元，产品资产净值为12,958,123.64元，单位净值为1.0509元，累计单位净值为1.0509元。本报告期内产品单位净值上涨-0.0139元，自成立以来产品单位净值上涨0.0509元，成立至今实现年化收益率为5.5624%。</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