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承德银行承溢盈人民币理财产品第一百八十三期（产品代码CYY0183）其关键要素如下：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7.92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36.90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54.81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截至2024年6月30日，本产品持仓前十大资产市值合计1,603.22万元，占全部持仓资产规模合计75.47%。产品持仓前十大资产如下：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310.04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178.53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20,000,000.00份，持有资产总规模为21,242,724.29元，产品资产净值为21,212,828.82元，单位净值为1.0606元，累计单位净值为1.0606元。本报告期内产品单位净值上涨0.0134元，自成立以来产品单位净值上涨0.0606元，成立至今实现年化收益率为6.4865%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