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“承德银行承溢盈人民币理财产品第一百五十八期”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承德银行承溢盈人民币理财产品第一百五十八期（产品代码CYY0158）其关键要素如下：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C1089223000036</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2023年5月10日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2024年7月9日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426天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15.83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41.06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43.11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截至2024年6月30日，本产品持仓前十大资产市值合计532.56万元，占全部持仓资产规模合计76.34%。产品持仓前十大资产如下：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163.99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23.51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49.71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7.13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48.84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48.55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23浙商银行二级资本债01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47.82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R007.IBCJTY00120240626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41.11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33.63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23仪征01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25.38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3.64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23淮开06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25.32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3.63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6,623,000.00份，持有资产总规模为6,976,359.60元，产品资产净值为6,964,076.71元，单位净值为1.0515元，累计单位净值为1.0515元。本报告期内产品单位净值上涨0.0056元，自成立以来产品单位净值上涨0.0515元，成立至今实现年化收益率为4.497%。</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