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承德银行承溢盈人民币理财产品第一百九十六期（产品代码CYY0196）其关键要素如下：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3.51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8.20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12.41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75.88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截至2024年6月30日，本产品持仓前十大资产市值合计720.88万元，占全部持仓资产规模合计66.16%。产品持仓前十大资产如下：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125.78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22百信银行二级02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21郑州银行永续债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10,497,000.00份，持有资产总规模为10,895,088.73元，产品资产净值为10,881,328.75元，单位净值为1.0366元，累计单位净值为1.0366元。本报告期内产品单位净值上涨-0.0211元，自成立以来产品单位净值上涨0.0366元，成立至今实现年化收益率为4.4679%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