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“承德银行承溢盈人民币理财产品第一百七十期”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2024年第二季度运作情况报告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承德银行承溢盈人民币理财产品第一百七十期（产品代码CYY0170）其关键要素如下：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C1089223000048</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2023年6月14日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2024年7月9日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391天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3.65%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截至2024年6月30日，本产品投资的持仓资产结构如下：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商业性金融债券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7.45</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41.90</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50.65</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截至2024年6月30日，本产品持仓前十大资产市值合计1,487.61万元，占全部持仓资产规模合计95.84%。产品持仓前十大资产如下：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708.13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45.62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20秦皇岛银行二级01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115.68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7.45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23东莞银行二级资本债01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109.32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7.04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23成都银行二级资本债01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107.41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6.92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23苏州银行二级01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106.77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6.88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20威海银行二级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106.04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6.83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23浙商银行二级资本债01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105.17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6.78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R007.IBCJTY00120240626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90.41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19.36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19.33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1.25</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存续份额为14,818,000.00份，持有资产总规模为15,521,293.57元，产品资产净值为15,496,177.64元，单位净值为1.0458元，累计单位净值为1.0458元。本报告期内产品单位净值上涨-0.0111元，自成立以来产品单位净值上涨0.0458元，成立至今实现年化收益率为4.3648%。</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2024年6月30日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060" w:orient="portrait" w:code="369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