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承德银行承溢盈人民币理财产品第二百零四期（产品代码CYY0204）其关键要素如下：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2023年10月10日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371天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14.75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85.19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截至2023年12月31日，本产品持仓前十大资产市值合计1,287.29万元，占全部持仓资产规模合计73.27%。产品持仓前十大资产如下：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259.11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157.85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131.91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116.86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99.23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17,274,000.00份，持有资产总规模为17,569,217.99元，产品资产净值为17,562,933.23元，单位净值为1.0167元，累计单位净值为1.0167元。本报告期内产品单位净值上涨0.0167元，自成立以来产品单位净值上涨0.0167元，成立至今实现年化收益率为7.344%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