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承德银行承溢盈人民币理财产品第二百零六期（产品代码CYY0206）其关键要素如下：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105天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29.47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70.53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截至2023年12月31日，本产品持仓前十大资产市值合计1,550.81万元，占全部持仓资产规模合计94.24%。产品持仓前十大资产如下：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531.86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158.57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16,216,000.00份，持有资产总规模为16,453,410.81元，产品资产净值为16,447,511.17元，单位净值为1.0143元，累计单位净值为1.0143元。本报告期内产品单位净值上涨0.0143元，自成立以来产品单位净值上涨0.0143元，成立至今实现年化收益率为6.2886%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