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承德银行承溢盈人民币理财产品第二百零三期（产品代码CYY0203）其关键要素如下：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2023年9月27日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13.11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86.77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截至2023年12月31日，本产品持仓前十大资产市值合计1,077.79万元，占全部持仓资产规模合计61.95%。产品持仓前十大资产如下：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228.06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17,020,000.00份，持有资产总规模为17,394,522.87元，产品资产净值为17,387,360.31元，单位净值为1.0216元，累计单位净值为1.0216元。本报告期内产品单位净值上涨0.0215元，自成立以来产品单位净值上涨0.0216元，成立至今实现年化收益率为8.2125%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