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承德银行承溢盈人民币理财产品第二百期（产品代码CYY0200）其关键要素如下：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截至2023年12月31日，本产品持仓前十大资产市值合计533.89万元，占全部持仓资产规模合计69.56%。产品持仓前十大资产如下：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49.62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46.35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7,431,000.00份，持有资产总规模为7,675,097.20元，产品资产净值为7,671,741.46元，单位净值为1.0324元，累计单位净值为1.0324元。本报告期内产品单位净值上涨0.0312元，自成立以来产品单位净值上涨0.0324元，成立至今实现年化收益率为11.4816%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