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承德银行承溢盈人民币理财产品第二百二十六期（产品代码CYY0226）其关键要素如下：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2023年12月12日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133天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截至2023年12月31日，本产品持仓前十大资产市值合计908.42万元，占全部持仓资产规模合计70.59%。产品持仓前十大资产如下：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12,798,000.00份，持有资产总规模为12,867,790.26元，产品资产净值为12,866,668.26元，单位净值为1.0054元，累计单位净值为1.0054元。本报告期内产品单位净值上涨0.0054元，自成立以来产品单位净值上涨0.0054元，成立至今实现年化收益率为9.855%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