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“承德银行承溢盈人民币理财产品第二百二十九期”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承德银行承溢盈人民币理财产品第二百二十九期（产品代码CYY0229）其关键要素如下：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C1089223000107</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2023年12月20日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2024年6月4日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167天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2.90%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0.23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99.77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截至2023年12月31日，本产品持仓前十大资产市值合计696.95万元，占全部持仓资产规模合计69.46%。产品持仓前十大资产如下：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90.85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75.92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7.57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67.26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64.98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64.25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63.71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22华融湘江二级资本债01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60.69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60.27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9,998,000.00份，持有资产总规模为10,034,804.82元，产品资产净值为10,034,278.86元，单位净值为1.0036元，累计单位净值为1.0036元。本报告期内产品单位净值上涨0.0036元，自成立以来产品单位净值上涨0.0036元，成立至今实现年化收益率为10.95%。</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