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承德银行承溢盈人民币理财产品第二百二十三期（产品代码CYY0223）其关键要素如下：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99.21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截至2023年12月31日，本产品持仓前十大资产市值合计855.85万元，占全部持仓资产规模合计69.40%。产品持仓前十大资产如下：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12,205,000.00份，持有资产总规模为12,335,072.73元，产品资产净值为12,333,681.73元，单位净值为1.0105元，累计单位净值为1.0105元。本报告期内产品单位净值上涨0.0105元，自成立以来产品单位净值上涨0.0105元，成立至今实现年化收益率为14.7404%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