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承德银行承溢盈人民币理财产品第二百二十七期（产品代码CYY0227）其关键要素如下：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2023年12月12日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2024年8月13日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245天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3.10%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0.42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99.58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截至2023年12月31日，本产品持仓前十大资产市值合计531.29万元，占全部持仓资产规模合计69.44%。产品持仓前十大资产如下：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69.63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44.61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7,599,000.00份，持有资产总规模为7,651,141.12元，产品资产净值为7,650,474.92元，单位净值为1.0068元，累计单位净值为1.0068元。本报告期内产品单位净值上涨0.0068元，自成立以来产品单位净值上涨0.0068元，成立至今实现年化收益率为12.41%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