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承德银行承溢盈人民币理财产品第二百一十期（产品代码CYY0210）其关键要素如下：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2023年10月25日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99.12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截至2023年12月31日，本产品持仓前十大资产市值合计171.67万元，占全部持仓资产规模合计68.84%。产品持仓前十大资产如下：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2,422,000.00份，持有资产总规模为2,493,349.49元，产品资产净值为2,492,628.01元，单位净值为1.0292元，累计单位净值为1.0292元。本报告期内产品单位净值上涨0.0292元，自成立以来产品单位净值上涨0.0292元，成立至今实现年化收益率为15.6735%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