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“承德银行承溢盈人民币理财产品第二百一十四期”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承德银行承溢盈人民币理财产品第二百一十四期（产品代码CYY0214）其关键要素如下：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2024年6月4日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99.79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截至2023年12月31日，本产品持仓前十大资产市值合计214.04万元，占全部持仓资产规模合计69.61%。产品持仓前十大资产如下：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26.27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22.91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7.45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20.30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19.61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19.04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6.15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3,013,000.00份，持有资产总规模为3,074,635.58元，产品资产净值为3,074,014.71元，单位净值为1.0203元，累计单位净值为1.0203元。本报告期内产品单位净值上涨0.0203元，自成立以来产品单位净值上涨0.0203元，成立至今实现年化收益率为15.7649%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