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承德银行承溢盈人民币理财产品第二百一十六期（产品代码CYY0216）其关键要素如下：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99天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7.45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92.32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截至2023年12月31日，本产品持仓前十大资产市值合计1,408.74万元，占全部持仓资产规模合计69.39%。产品持仓前十大资产如下：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191.61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183.56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160.11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141.85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137.04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110.99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19,892,000.00份，持有资产总规模为20,306,079.37元，产品资产净值为20,301,980.97元，单位净值为1.0206元，累计单位净值为1.0206元。本报告期内产品单位净值上涨0.0206元，自成立以来产品单位净值上涨0.0206元，成立至今实现年化收益率为15.9979%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