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承德银行承溢盈人民币理财产品第二百一十二期（产品代码CYY0212）其关键要素如下：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截至2023年12月31日，本产品持仓前十大资产市值合计277.04万元，占全部持仓资产规模合计69.72%。产品持仓前十大资产如下：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31.75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3,867,000.00份，持有资产总规模为3,974,204.53元，产品资产净值为3,973,170.58元，单位净值为1.0275元，累计单位净值为1.0275元。本报告期内产品单位净值上涨0.0275元，自成立以来产品单位净值上涨0.0275元，成立至今实现年化收益率为16.4549%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