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“承德银行承溢盈人民币理财产品第二百一十九期”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承德银行承溢盈人民币理财产品第二百一十九期（产品代码CYY0219）其关键要素如下：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C1089223000097</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104天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2.85%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99.62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截至2023年12月31日，本产品持仓前十大资产市值合计1,632.37万元，占全部持仓资产规模合计69.16%。产品持仓前十大资产如下：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218.03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208.88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182.20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161.41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155.94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145.80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144.58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140.74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137.72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137.06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23,347,000.00份，持有资产总规模为23,607,284.01元，产品资产净值为23,603,190.01元，单位净值为1.0110元，累计单位净值为1.0110元。本报告期内产品单位净值上涨0.011元，自成立以来产品单位净值上涨0.011元，成立至今实现年化收益率为10.0375%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