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“承德银行承溢盈人民币理财产品第一百四十八期”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承德银行承溢盈人民币理财产品第一百四十八期（产品代码CYY0148）其关键要素如下：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C1089223000026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2023年4月4日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46.56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53.13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截至2023年12月31日，本产品持仓前十大资产市值合计854.23万元，占全部持仓资产规模合计49.91%。产品持仓前十大资产如下：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23苏海投资PPN001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21靖城02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23沿江01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17金坛交通债02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16,525,000.00份，持有资产总规模为17,117,112.15元，产品资产净值为17,109,721.91元，单位净值为1.0354元，累计单位净值为1.0354元。本报告期内产品单位净值上涨0.0231元，自成立以来产品单位净值上涨0.0354元，成立至今实现年化收益率为4.7504%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