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承德银行承溢盈人民币理财产品第一百八十期（产品代码CYY0180）其关键要素如下：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截至2023年12月31日，本产品持仓前十大资产市值合计938.82万元，占全部持仓资产规模合计57.71%。产品持仓前十大资产如下：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22百信银行二级02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15,821,000.00份，持有资产总规模为16,270,333.68元，产品资产净值为16,258,821.58元，单位净值为1.0277元，累计单位净值为1.0277元。本报告期内产品单位净值上涨0.0213元，自成立以来产品单位净值上涨0.0277元，成立至今实现年化收益率为6.0907%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