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承德银行承溢盈人民币理财产品第一百八十五期（产品代码CYY0185）其关键要素如下：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98.44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截至2023年12月31日，本产品持仓前十大资产市值合计860.66万元，占全部持仓资产规模合计67.28%。产品持仓前十大资产如下：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12,330,000.00份，持有资产总规模为12,791,141.08元，产品资产净值为12,782,925.48元，单位净值为1.0367元，累计单位净值为1.0367元。本报告期内产品单位净值上涨0.0295元，自成立以来产品单位净值上涨0.0367元，成立至今实现年化收益率为8.8128%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