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“承德银行承溢盈人民币理财产品第一百五十八期”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承德银行承溢盈人民币理财产品第一百五十八期（产品代码CYY0158）其关键要素如下：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C1089223000036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2023年5月10日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426天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41.47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截至2023年12月31日，本产品持仓前十大资产市值合计681.18万元，占全部持仓资产规模合计100.00%。产品持仓前十大资产如下：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299.58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6,623,000.00份，持有资产总规模为6,811,780.13元，产品资产净值为6,804,929.05元，单位净值为1.0275元，累计单位净值为1.0275元。本报告期内产品单位净值上涨0.0382元，自成立以来产品单位净值上涨0.0275元，成立至今实现年化收益率为4.2532%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